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6" w:type="dxa"/>
        <w:tblInd w:w="94" w:type="dxa"/>
        <w:tblLook w:val="04A0" w:firstRow="1" w:lastRow="0" w:firstColumn="1" w:lastColumn="0" w:noHBand="0" w:noVBand="1"/>
      </w:tblPr>
      <w:tblGrid>
        <w:gridCol w:w="910"/>
        <w:gridCol w:w="8597"/>
        <w:gridCol w:w="1009"/>
      </w:tblGrid>
      <w:tr w:rsidR="00072954" w:rsidRPr="00446BEB" w:rsidTr="002627B5">
        <w:trPr>
          <w:trHeight w:val="2544"/>
        </w:trPr>
        <w:tc>
          <w:tcPr>
            <w:tcW w:w="105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04EA6" w:rsidRPr="009E602C" w:rsidRDefault="00F04EA6" w:rsidP="00F04EA6">
            <w:pPr>
              <w:jc w:val="right"/>
              <w:rPr>
                <w:rFonts w:ascii="Garamond" w:hAnsi="Garamond"/>
              </w:rPr>
            </w:pPr>
            <w:r w:rsidRPr="00446BEB">
              <w:rPr>
                <w:rFonts w:ascii="Garamond" w:hAnsi="Garamond"/>
              </w:rPr>
              <w:t>ПРИЛОЖЕНИЕ №2</w:t>
            </w:r>
            <w:r w:rsidR="009E602C">
              <w:rPr>
                <w:rFonts w:ascii="Garamond" w:hAnsi="Garamond"/>
              </w:rPr>
              <w:t>Б</w:t>
            </w:r>
          </w:p>
          <w:p w:rsidR="00F04EA6" w:rsidRPr="00446BEB" w:rsidRDefault="00F04EA6" w:rsidP="00F04EA6">
            <w:pPr>
              <w:tabs>
                <w:tab w:val="left" w:pos="7610"/>
              </w:tabs>
              <w:jc w:val="right"/>
              <w:rPr>
                <w:rFonts w:ascii="Garamond" w:hAnsi="Garamond"/>
              </w:rPr>
            </w:pPr>
            <w:r w:rsidRPr="00446BEB">
              <w:rPr>
                <w:rFonts w:ascii="Garamond" w:hAnsi="Garamond"/>
              </w:rPr>
              <w:tab/>
              <w:t>(Заёмщик – ЮЛ)</w:t>
            </w:r>
          </w:p>
          <w:p w:rsidR="00F04EA6" w:rsidRPr="00446BEB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t>ПЕРЕЧЕНЬ ДОКУМЕНТОВ,</w:t>
            </w:r>
            <w:r w:rsidRPr="00446BEB">
              <w:rPr>
                <w:rFonts w:ascii="Garamond" w:eastAsia="Times New Roman" w:hAnsi="Garamond" w:cs="Times New Roman"/>
                <w:b/>
                <w:sz w:val="24"/>
                <w:szCs w:val="24"/>
                <w:lang w:eastAsia="ru-RU"/>
              </w:rPr>
              <w:br/>
              <w:t>ОБЯЗАТЕЛЬНЫЕ К ПРЕДСТАВЛЕНИЮ В БАНК ДО ПРИНЯТИЯ РЕШЕНИЯ УПОЛНОМОЧЕННОГО ОРГАНА БАНКА ДЛЯ ЮРИДИЧЕСКИХ ЛИЦ (ЗАЕМЩИКОВ, ПОРУЧИТЕЛЕЙ, ПРИНЦИПАЛОВ И ДР.)</w:t>
            </w:r>
          </w:p>
        </w:tc>
      </w:tr>
      <w:tr w:rsidR="00072954" w:rsidRPr="00446BEB" w:rsidTr="00823A15">
        <w:trPr>
          <w:trHeight w:val="14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EA6" w:rsidRPr="00446BEB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73" w:rsidRDefault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Отметка о наличии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  <w:t xml:space="preserve">(«+» есть;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«-</w:t>
            </w:r>
            <w:proofErr w:type="gramEnd"/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» нет;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br/>
              <w:t>«н» не надо)</w:t>
            </w:r>
          </w:p>
        </w:tc>
      </w:tr>
      <w:tr w:rsidR="00823A15" w:rsidRPr="00446BEB" w:rsidTr="00823A15">
        <w:trPr>
          <w:trHeight w:val="25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23A1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3173" w:rsidRDefault="00823A1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27FE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Анкета заемщика:</w:t>
            </w:r>
          </w:p>
          <w:p w:rsidR="00B93173" w:rsidRDefault="00823A1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1119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en-US" w:eastAsia="ru-RU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49.6pt" o:ole="">
                  <v:imagedata r:id="rId7" o:title=""/>
                </v:shape>
                <o:OLEObject Type="Embed" ProgID="Word.Document.8" ShapeID="_x0000_i1025" DrawAspect="Icon" ObjectID="_1553943362" r:id="rId8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A15" w:rsidRPr="00446BEB" w:rsidRDefault="00823A15" w:rsidP="00823A1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8B6645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A51915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A51915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82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E602C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9E602C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Выписка из ЕГРЮЛ, актуальность действия которой на момент ее представления составляет 30 дней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дня выдачи — </w:t>
            </w:r>
            <w:r w:rsidRPr="00446BEB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оригинал или копия, заверенная нотариально.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Выписка должна содержать полные сведения о юридическом лице</w:t>
            </w:r>
            <w:r w:rsidRPr="0000371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; 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66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026547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BF" w:rsidRPr="005C6DBF" w:rsidRDefault="00F04EA6" w:rsidP="005C6DB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bookmarkStart w:id="0" w:name="RANGE!B15"/>
            <w:r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Протокол/Решение учредителей/я (Заемщика/Залогодателя/Поручителя) об одобрении сделки по получению кредита (если сделка является крупной)/предоставлении Поручительства/ предоставления имущества в Залог и (или) одобрения сделки с заинтересованностью (при необходимости) (оформленное в соответствии с ФЗ «Об ООО»)</w:t>
            </w:r>
            <w:r w:rsidR="00C5348F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– </w:t>
            </w:r>
            <w:r w:rsidR="00C5348F" w:rsidRPr="00026547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предоставляется после принятия положительного решения Кредитного Комитета</w:t>
            </w:r>
            <w:r w:rsidR="005C6DBF" w:rsidRPr="005C6D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B93173" w:rsidRDefault="00895A7B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6" type="#_x0000_t75" style="width:76.75pt;height:49.6pt" o:ole="">
                  <v:imagedata r:id="rId9" o:title=""/>
                </v:shape>
                <o:OLEObject Type="Embed" ProgID="Word.Document.8" ShapeID="_x0000_i1026" DrawAspect="Icon" ObjectID="_1553943363" r:id="rId10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7" type="#_x0000_t75" style="width:76.75pt;height:49.6pt" o:ole="">
                  <v:imagedata r:id="rId11" o:title=""/>
                </v:shape>
                <o:OLEObject Type="Embed" ProgID="Word.Document.8" ShapeID="_x0000_i1027" DrawAspect="Icon" ObjectID="_1553943364" r:id="rId12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28" type="#_x0000_t75" style="width:76.75pt;height:49.6pt" o:ole="">
                  <v:imagedata r:id="rId13" o:title=""/>
                </v:shape>
                <o:OLEObject Type="Embed" ProgID="Word.Document.8" ShapeID="_x0000_i1028" DrawAspect="Icon" ObjectID="_1553943365" r:id="rId14">
                  <o:FieldCodes>\s</o:FieldCodes>
                </o:OLEObject>
              </w:object>
            </w:r>
            <w:bookmarkEnd w:id="0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36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026547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03" w:rsidRPr="005C6DBF" w:rsidRDefault="00F04EA6" w:rsidP="009B4A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Протокол/Решение внеочередного общего собрания акционеров/а (для ОАО, ЗАО</w:t>
            </w:r>
            <w:r w:rsid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ПАО, АО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) об одобрении сделки по получению кредита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(если сделка является крупной)/предоставлении Поручительства/ предоставления имущества в Залог и (или) одобрения сделки с заинтересованностью (при необходимости)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(оформленное в соответствии с ФЗ «Об АО» </w:t>
            </w:r>
            <w:r w:rsidR="009B4A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– </w:t>
            </w:r>
            <w:r w:rsidR="009B4A03" w:rsidRPr="00026547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 xml:space="preserve">предоставляется после принятия положительного решения Кредитного Комитета </w:t>
            </w:r>
            <w:proofErr w:type="gramEnd"/>
          </w:p>
          <w:p w:rsidR="005E3A43" w:rsidRPr="009B4A03" w:rsidRDefault="005E3A43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8B6645" w:rsidRPr="009B4A03" w:rsidRDefault="00895A7B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29" type="#_x0000_t75" style="width:76.75pt;height:49.6pt" o:ole="">
                  <v:imagedata r:id="rId15" o:title=""/>
                </v:shape>
                <o:OLEObject Type="Embed" ProgID="Word.Document.8" ShapeID="_x0000_i1029" DrawAspect="Icon" ObjectID="_1553943366" r:id="rId16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0" type="#_x0000_t75" style="width:76.75pt;height:49.6pt" o:ole="">
                  <v:imagedata r:id="rId17" o:title=""/>
                </v:shape>
                <o:OLEObject Type="Embed" ProgID="Word.Document.8" ShapeID="_x0000_i1030" DrawAspect="Icon" ObjectID="_1553943367" r:id="rId18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1" type="#_x0000_t75" style="width:76.75pt;height:49.6pt" o:ole="">
                  <v:imagedata r:id="rId19" o:title=""/>
                </v:shape>
                <o:OLEObject Type="Embed" ProgID="Word.Document.8" ShapeID="_x0000_i1031" DrawAspect="Icon" ObjectID="_1553943368" r:id="rId20">
                  <o:FieldCodes>\s</o:FieldCodes>
                </o:OLEObject>
              </w:object>
            </w: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2" type="#_x0000_t75" style="width:76.75pt;height:49.6pt" o:ole="">
                  <v:imagedata r:id="rId21" o:title=""/>
                </v:shape>
                <o:OLEObject Type="Embed" ProgID="Word.Document.8" ShapeID="_x0000_i1032" DrawAspect="Icon" ObjectID="_1553943369" r:id="rId22">
                  <o:FieldCodes>\s</o:FieldCodes>
                </o:OLEObject>
              </w:object>
            </w:r>
          </w:p>
          <w:p w:rsidR="00B93173" w:rsidRDefault="00E454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D6664F" w:rsidDel="00823A15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51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026547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="00DD111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4F" w:rsidRPr="00D35517" w:rsidRDefault="00DD1119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Реестр акционеров, документ, подтверждающий ведение реестра </w:t>
            </w:r>
            <w:r w:rsidR="009604A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 действующих акционеров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(для ОАО, ЗАО</w:t>
            </w:r>
            <w:r w:rsid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, </w:t>
            </w:r>
            <w:r w:rsidR="00026547" w:rsidRP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ПАО</w:t>
            </w:r>
            <w:r w:rsid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АО</w:t>
            </w:r>
            <w:r w:rsidRP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)</w:t>
            </w:r>
            <w:r w:rsidR="009604AB" w:rsidRP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</w:p>
          <w:p w:rsidR="00D6664F" w:rsidRPr="00D35517" w:rsidRDefault="00D6664F" w:rsidP="00F04EA6">
            <w:pPr>
              <w:keepNext/>
              <w:keepLines/>
              <w:spacing w:before="20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B93173" w:rsidRDefault="00DD111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="00D800A2"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3" type="#_x0000_t75" style="width:76.75pt;height:49.6pt" o:ole="">
                  <v:imagedata r:id="rId23" o:title=""/>
                </v:shape>
                <o:OLEObject Type="Embed" ProgID="Word.Document.8" ShapeID="_x0000_i1033" DrawAspect="Icon" ObjectID="_1553943370" r:id="rId24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9604AB" w:rsidRDefault="00F34563" w:rsidP="001C7FB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3456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  <w:r w:rsid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.5</w:t>
            </w:r>
            <w:bookmarkStart w:id="1" w:name="_GoBack"/>
            <w:bookmarkEnd w:id="1"/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D35517" w:rsidRDefault="00DD1119" w:rsidP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Протокол годового собрания акционеров об избрании совета директоров (для ОАО, ЗАО</w:t>
            </w:r>
            <w:r w:rsid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ПАО, АО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F42A1F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Pr="00026547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026547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Финансовые документы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48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02654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Информационно письмо (Форма №26.2-7) из МИФНС подтверждающее переход на специальный налоговый режим (</w:t>
            </w:r>
            <w:r w:rsidR="00C20C74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при </w:t>
            </w: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УСНО, ЕНВД);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56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>Финансовые документы – за последние 5 отчетных периодов (копии заверенные руководителем и печатью предприятия);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5FBF" w:rsidRPr="00446BEB" w:rsidTr="002627B5">
        <w:trPr>
          <w:trHeight w:val="69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Default="00475F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lastRenderedPageBreak/>
              <w:t>3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ОСНО: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отчетность (Бухгалтерский баланс с расшифровкой строки 1210 и 1150, Отчет о финансовых результатах), годовая финансовая отчетность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результатах, Отчет об изменении капитала, отчет о движении денежных средства, пояснительная записка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- отчетность со штампом, либо почтовой квитанцией и описью вложения, 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подтверждающими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сдачу в ФНС); 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-Ежеквартальная декларация по налогу на прибыль (отчетность предоставляется даже в случае, если начисления отсутствовали и отчетность будет нулевой);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BF" w:rsidRPr="00446BEB" w:rsidRDefault="00475FBF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5FBF" w:rsidRPr="00446BEB" w:rsidTr="002627B5">
        <w:trPr>
          <w:trHeight w:val="29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Default="00475FB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УСН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(с объектом обложения доходы и объектом обложения доходы минус расходы):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-*Ежеквартально отчетность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для 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применяющих УСН), а так же</w:t>
            </w:r>
            <w:r w:rsidRPr="00296BB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годовая финансовая отчетность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со штампом, либо почтовой квитанцией и описью вложения, подтверждающими сдачу в ФНС);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-Декларация по УСН (с почтовым/электронным подтверждением сдачи в ИФНС; если деятельность не велась, предоставляется нулевая декларация с подтверждение сдачи в ИФНС), документ подтверждающий оплату авансовых налоговых обязательств;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-Выписка из книги доходов и расходов,</w:t>
            </w:r>
            <w:r w:rsidRPr="00296BB5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 форме Банка: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4" type="#_x0000_t75" style="width:76.75pt;height:49.6pt" o:ole="">
                  <v:imagedata r:id="rId25" o:title=""/>
                </v:shape>
                <o:OLEObject Type="Embed" ProgID="Word.Document.8" ShapeID="_x0000_i1034" DrawAspect="Icon" ObjectID="_1553943371" r:id="rId26">
                  <o:FieldCodes>\s</o:FieldCodes>
                </o:OLEObject>
              </w:objec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-Книга доходов и расходов (прошитая, подписанная Руководителем организации и печатью организации);</w:t>
            </w:r>
          </w:p>
          <w:p w:rsidR="00475FBF" w:rsidRPr="00296BB5" w:rsidRDefault="00475FBF" w:rsidP="00DC0C8F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*</w:t>
            </w:r>
            <w:r w:rsidRPr="00296BB5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Закон N 402-ФЗ и НК РФ не устанавливают обязанности по представлению в налоговые органы какой-либо промежуточной бухгалтерской отчетности, однако не освобождаются от ведения бухгалтерского учета организации, применяющие УСН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FBF" w:rsidRPr="00446BEB" w:rsidRDefault="00475FBF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6448" w:rsidRPr="00446BEB" w:rsidTr="00451DD4">
        <w:trPr>
          <w:trHeight w:val="242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448" w:rsidRDefault="0015644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3.2.3.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при ЕНВД:</w:t>
            </w:r>
          </w:p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декларация ЕНВД, документ подтверждающий оплату налоговых обязательств;</w:t>
            </w:r>
          </w:p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*Документы подтверждения полученных доходов, свидетельствующие о факте получения этих доходов (например: расчетно-платежные ведомости, приходные кассовые ордера и т.п., или книга доходов и расходов – при ведении).</w:t>
            </w:r>
          </w:p>
          <w:p w:rsidR="000309FA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Ежеквартальная упрощенная форма бухгалтерской отчетности (</w:t>
            </w:r>
            <w:r w:rsidRPr="00296BB5">
              <w:rPr>
                <w:rFonts w:ascii="Garamond" w:hAnsi="Garamond"/>
                <w:sz w:val="20"/>
                <w:szCs w:val="20"/>
              </w:rPr>
              <w:t>Бухгалтерский баланс, Отчет о финансовых результатах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)</w:t>
            </w:r>
          </w:p>
          <w:p w:rsidR="00156448" w:rsidRPr="00296BB5" w:rsidRDefault="000309FA" w:rsidP="000309FA">
            <w:pPr>
              <w:spacing w:after="0" w:line="240" w:lineRule="auto"/>
              <w:jc w:val="both"/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</w:pP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* </w:t>
            </w:r>
            <w:r w:rsidRPr="00296BB5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Согласно п. 4 ст. 346.11 и п. 5 ст. 346.26 Кодекса налогоплательщики, применяющие упрощенную систему налогообложения и систему налогообложения в виде единого налога на вмененный доход, обязаны соблюдать порядок ведения расчетных и кассовых операций в наличной и безналичной формах, установленный в соответствии с законодательством Российской Федерации.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48" w:rsidRPr="00446BEB" w:rsidRDefault="00156448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5C1165" w:rsidRPr="00446BEB" w:rsidTr="008A07A5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165" w:rsidRPr="005C1165" w:rsidRDefault="005C116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65" w:rsidRPr="00296BB5" w:rsidRDefault="005C1165" w:rsidP="005C116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*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>Отчётность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u w:val="single"/>
                <w:lang w:eastAsia="ru-RU"/>
              </w:rPr>
              <w:t xml:space="preserve"> предоставляемая Росстат:</w:t>
            </w: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 </w:t>
            </w:r>
          </w:p>
          <w:p w:rsidR="005C1165" w:rsidRPr="00296BB5" w:rsidRDefault="005C1165" w:rsidP="005C116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Ежемесячная форма № </w:t>
            </w:r>
            <w:proofErr w:type="gramStart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</w:t>
            </w:r>
            <w:proofErr w:type="gramEnd"/>
            <w:r w:rsidRPr="00296BB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– 3 «Сведения о финансовом состоянии организации»</w:t>
            </w:r>
            <w:r w:rsidRPr="00296BB5">
              <w:rPr>
                <w:rFonts w:ascii="Garamond" w:hAnsi="Garamond"/>
                <w:sz w:val="20"/>
                <w:szCs w:val="20"/>
              </w:rPr>
              <w:t xml:space="preserve"> (предоставляют  юридические лица, средняя численность работников которых превышает 15 человек). </w:t>
            </w:r>
          </w:p>
          <w:p w:rsidR="005C1165" w:rsidRPr="00296BB5" w:rsidRDefault="005C1165" w:rsidP="005C1165">
            <w:pPr>
              <w:pStyle w:val="af3"/>
              <w:rPr>
                <w:rFonts w:ascii="Garamond" w:hAnsi="Garamond" w:cs="Times New Roman"/>
                <w:sz w:val="20"/>
                <w:szCs w:val="20"/>
              </w:rPr>
            </w:pPr>
            <w:r w:rsidRPr="00296BB5">
              <w:rPr>
                <w:rFonts w:ascii="Garamond" w:eastAsia="Times New Roman" w:hAnsi="Garamond" w:cs="Times New Roman"/>
                <w:sz w:val="20"/>
                <w:szCs w:val="20"/>
              </w:rPr>
              <w:t>-</w:t>
            </w:r>
            <w:r w:rsidRPr="00296BB5">
              <w:rPr>
                <w:rFonts w:ascii="Garamond" w:hAnsi="Garamond" w:cs="Times New Roman"/>
                <w:sz w:val="20"/>
                <w:szCs w:val="20"/>
              </w:rPr>
              <w:t xml:space="preserve"> Ежеквартальная </w:t>
            </w:r>
            <w:r w:rsidRPr="00296BB5">
              <w:rPr>
                <w:rFonts w:ascii="Garamond" w:eastAsia="Times New Roman" w:hAnsi="Garamond" w:cs="Times New Roman"/>
                <w:sz w:val="20"/>
                <w:szCs w:val="20"/>
              </w:rPr>
              <w:t>форма № П-5(М) «</w:t>
            </w:r>
            <w:r w:rsidRPr="00296BB5">
              <w:rPr>
                <w:rFonts w:ascii="Garamond" w:hAnsi="Garamond" w:cs="Times New Roman"/>
                <w:sz w:val="20"/>
                <w:szCs w:val="20"/>
              </w:rPr>
              <w:t xml:space="preserve">Основные сведения о деятельности организации» (предоставляют  юридические лица, средняя численность работников которых не превышает 15 человек). </w:t>
            </w:r>
          </w:p>
          <w:p w:rsidR="005C1165" w:rsidRPr="00296BB5" w:rsidRDefault="005C1165" w:rsidP="005C1165">
            <w:pPr>
              <w:pStyle w:val="af3"/>
              <w:rPr>
                <w:rFonts w:ascii="Garamond" w:hAnsi="Garamond" w:cs="Times New Roman"/>
                <w:sz w:val="20"/>
                <w:szCs w:val="20"/>
              </w:rPr>
            </w:pPr>
            <w:r w:rsidRPr="00296BB5">
              <w:rPr>
                <w:rFonts w:ascii="Garamond" w:hAnsi="Garamond" w:cs="Times New Roman"/>
                <w:sz w:val="20"/>
                <w:szCs w:val="20"/>
              </w:rPr>
              <w:t>- Годовая форма №1 «Основные сведения о деятельности организации, (предоставляют юридические лица, кроме субъектов малого предпринимательства)</w:t>
            </w:r>
          </w:p>
          <w:p w:rsidR="005C1165" w:rsidRPr="00296BB5" w:rsidRDefault="005C1165" w:rsidP="005C1165">
            <w:pPr>
              <w:spacing w:after="0" w:line="240" w:lineRule="auto"/>
              <w:rPr>
                <w:rFonts w:ascii="Garamond" w:hAnsi="Garamond"/>
                <w:i/>
                <w:sz w:val="20"/>
                <w:szCs w:val="20"/>
              </w:rPr>
            </w:pPr>
          </w:p>
          <w:p w:rsidR="005C1165" w:rsidRPr="00296BB5" w:rsidRDefault="005C1165" w:rsidP="005C1165">
            <w:pPr>
              <w:spacing w:after="0" w:line="240" w:lineRule="auto"/>
              <w:rPr>
                <w:rFonts w:ascii="Garamond" w:eastAsia="Times New Roman" w:hAnsi="Garamond"/>
                <w:b/>
                <w:caps/>
                <w:sz w:val="20"/>
                <w:szCs w:val="20"/>
                <w:lang w:eastAsia="ru-RU"/>
              </w:rPr>
            </w:pPr>
            <w:r w:rsidRPr="00296BB5">
              <w:rPr>
                <w:rFonts w:ascii="Garamond" w:hAnsi="Garamond"/>
                <w:i/>
                <w:sz w:val="20"/>
                <w:szCs w:val="20"/>
              </w:rPr>
              <w:t xml:space="preserve">*Если сведения не предоставляются в Росстат, то необходимо письмо о непредставлении вышеуказанной информации (письмо на фирменном бланке, в свободной форме, </w:t>
            </w:r>
            <w:proofErr w:type="gramStart"/>
            <w:r w:rsidRPr="00296BB5">
              <w:rPr>
                <w:rFonts w:ascii="Garamond" w:hAnsi="Garamond"/>
                <w:i/>
                <w:sz w:val="20"/>
                <w:szCs w:val="20"/>
              </w:rPr>
              <w:t>заверенная</w:t>
            </w:r>
            <w:proofErr w:type="gramEnd"/>
            <w:r w:rsidRPr="00296BB5">
              <w:rPr>
                <w:rFonts w:ascii="Garamond" w:hAnsi="Garamond"/>
                <w:i/>
                <w:sz w:val="20"/>
                <w:szCs w:val="20"/>
              </w:rPr>
              <w:t xml:space="preserve"> подписью руководителя и скреплено печатью).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65" w:rsidRPr="00446BEB" w:rsidRDefault="005C1165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8A07A5">
        <w:trPr>
          <w:trHeight w:val="58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173" w:rsidRDefault="008B1B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caps/>
                <w:sz w:val="20"/>
                <w:szCs w:val="20"/>
                <w:lang w:eastAsia="ru-RU"/>
              </w:rPr>
              <w:t>Технико-экономическое обоснование</w:t>
            </w:r>
            <w:r>
              <w:rPr>
                <w:rFonts w:ascii="Garamond" w:eastAsia="Times New Roman" w:hAnsi="Garamond"/>
                <w:b/>
                <w:bCs/>
                <w:caps/>
                <w:sz w:val="20"/>
                <w:szCs w:val="20"/>
                <w:lang w:eastAsia="ru-RU"/>
              </w:rPr>
              <w:t xml:space="preserve"> окупаемости инвестируемого проекта/ маркетинговой  программы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="00F04EA6" w:rsidRPr="00FE0DD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0A2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E0DD0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Бизнес-план – краткий, полный, доступный/понятный, с планированием деятельности/проекта на весь срок кредитования, с экономическим обоснованием и расчетом окупаемости </w:t>
            </w:r>
          </w:p>
          <w:p w:rsidR="00D800A2" w:rsidRDefault="00D800A2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7" w:dyaOrig="995">
                <v:shape id="_x0000_i1035" type="#_x0000_t75" style="width:76.75pt;height:49.6pt" o:ole="">
                  <v:imagedata r:id="rId27" o:title=""/>
                </v:shape>
                <o:OLEObject Type="Embed" ProgID="Word.Document.8" ShapeID="_x0000_i1035" DrawAspect="Icon" ObjectID="_1553943372" r:id="rId28">
                  <o:FieldCodes>\s</o:FieldCodes>
                </o:OLEObject>
              </w:object>
            </w:r>
          </w:p>
          <w:p w:rsidR="00D800A2" w:rsidRDefault="00F04EA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E0DD0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Бюджет движения денежных средств – помесячно на весь срок кредитования с расшифровкой затрат согласно форме Банка </w:t>
            </w:r>
          </w:p>
          <w:p w:rsidR="00D800A2" w:rsidRDefault="00895A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object w:dxaOrig="1537" w:dyaOrig="995">
                <v:shape id="_x0000_i1036" type="#_x0000_t75" style="width:76.75pt;height:49.6pt" o:ole="">
                  <v:imagedata r:id="rId29" o:title=""/>
                </v:shape>
                <o:OLEObject Type="Embed" ProgID="Excel.Sheet.8" ShapeID="_x0000_i1036" DrawAspect="Icon" ObjectID="_1553943373" r:id="rId30"/>
              </w:object>
            </w:r>
          </w:p>
          <w:p w:rsidR="008B6645" w:rsidRDefault="008B664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94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Документы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подтверждающие факт, сроки и объем кредитуемой сделки:</w:t>
            </w:r>
          </w:p>
          <w:p w:rsidR="00F04EA6" w:rsidRPr="00446BEB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з</w:t>
            </w:r>
            <w:r w:rsidRPr="00446BEB">
              <w:rPr>
                <w:rFonts w:ascii="Garamond" w:hAnsi="Garamond"/>
                <w:sz w:val="20"/>
                <w:szCs w:val="20"/>
              </w:rPr>
              <w:t xml:space="preserve">аключенные договора/контракты с поставщиками и покупателями (с наиболее крупными контрагентами: не менее 5 договоров </w:t>
            </w:r>
            <w:r w:rsidRPr="00446BEB">
              <w:rPr>
                <w:rFonts w:ascii="Garamond" w:hAnsi="Garamond"/>
                <w:sz w:val="20"/>
                <w:szCs w:val="20"/>
                <w:lang w:val="en-US"/>
              </w:rPr>
              <w:t>c</w:t>
            </w:r>
            <w:r w:rsidRPr="00446BEB">
              <w:rPr>
                <w:rFonts w:ascii="Garamond" w:hAnsi="Garamond"/>
                <w:sz w:val="20"/>
                <w:szCs w:val="20"/>
              </w:rPr>
              <w:t xml:space="preserve"> поставщиками и не менее 5 с покупателями),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накладные, счета-фактуры и т.д.;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="00F04EA6"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Информация по действующим и погашенным за календарный год кредитам и займам (копии кредитных договоров, договоров обеспечения, с указанием всех деталей сделки), а также по </w:t>
            </w:r>
            <w:proofErr w:type="spell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внебалансовым</w:t>
            </w:r>
            <w:proofErr w:type="spell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обязательствам (гарантии, поручительства, лизинг и др.);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157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  <w:t xml:space="preserve">ДОКУМЕНТЫ, ПОДТВЕРЖДАЮЩИЕ  ХОЗЯЙСТВЕННУЮ ДЕЯТЕЛЬНОСТЬ 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*Предприятия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в сфере бизнеса свыше года -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документы предоставляются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 последние 5 отчетных периодов поквартально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 на дату обращения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</w:t>
            </w:r>
            <w:r w:rsidRPr="00446BEB">
              <w:rPr>
                <w:rFonts w:ascii="Garamond" w:eastAsia="Times New Roman" w:hAnsi="Garamond"/>
                <w:bCs/>
                <w:sz w:val="20"/>
                <w:szCs w:val="20"/>
                <w:lang w:eastAsia="ru-RU"/>
              </w:rPr>
              <w:t xml:space="preserve">*Банк оставляет за собой право в случае необходимости дополнительно запросить документы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за последние 6 месяцев в разрезе каждого месяца); 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Предприятия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в сфере бизнеса менее года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 - документы предоставляют за последние 6 месяцев в разрезе каждого месяца.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Штатное расписание -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сведения о численности, заработной плате.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56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Справок из МИФНС (налоговой службы) - актуальностью не более 20 дней от даты выдачи до даты обращения в Банк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(оригиналы либо копии, заверенные нотариально)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446BEB" w:rsidRDefault="00F04EA6" w:rsidP="00F04EA6">
            <w:pPr>
              <w:pStyle w:val="ac"/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«Об отсутствии просроченной задолженности перед федеральным, региональным, местным бюджетами и внебюджетными фондами» (если организация имеет задолженность, необходимо предоставить расшифровку задолженности);  </w:t>
            </w:r>
          </w:p>
          <w:p w:rsidR="00F04EA6" w:rsidRPr="00446BEB" w:rsidRDefault="00F04EA6" w:rsidP="00F04EA6">
            <w:pPr>
              <w:pStyle w:val="ac"/>
              <w:numPr>
                <w:ilvl w:val="0"/>
                <w:numId w:val="10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«Сведения об открытых (закрытых) счетах в кредитных организациях»;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112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Справки из Кредитных организаций, в которых открыты расчетные счета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(оригиналы, справка по расчетным счетам, </w:t>
            </w:r>
            <w:r w:rsidRPr="00CF3AAF">
              <w:rPr>
                <w:rFonts w:ascii="Garamond" w:eastAsia="Times New Roman" w:hAnsi="Garamond"/>
                <w:lang w:eastAsia="ru-RU"/>
              </w:rPr>
              <w:t>отрытым</w:t>
            </w:r>
            <w:r w:rsidRPr="006625EA">
              <w:rPr>
                <w:rFonts w:ascii="Garamond" w:eastAsia="Times New Roman" w:hAnsi="Garamond"/>
                <w:lang w:eastAsia="ru-RU"/>
              </w:rPr>
              <w:t xml:space="preserve"> в </w:t>
            </w:r>
            <w:r w:rsidRPr="006625EA">
              <w:rPr>
                <w:rFonts w:ascii="Garamond" w:hAnsi="Garamond"/>
              </w:rPr>
              <w:t>ООО «АЛТЫНБАНК»</w:t>
            </w:r>
            <w:r w:rsidRPr="00446BEB">
              <w:rPr>
                <w:rFonts w:ascii="Garamond" w:hAnsi="Garamond"/>
              </w:rPr>
              <w:t xml:space="preserve">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не запрашивается)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Обороты за последний год (помесячно); 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Ссудная задолженность;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Наличие/отсутствие картотеки;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82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Справки от предприятия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(оригинал, на фирменном бланке предприятия)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Сведения о гарантиях, поручительствах, залогах, предоставленных другим организациям (форма произвольная);</w:t>
            </w:r>
          </w:p>
          <w:p w:rsidR="00F04EA6" w:rsidRPr="00446BEB" w:rsidRDefault="00F04EA6" w:rsidP="009E27E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 Об отсутствии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просроченной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задолженности перед работниками по заработной плате</w:t>
            </w:r>
            <w:r w:rsidR="009E27E8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="009E27E8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(форма произвольная)</w:t>
            </w:r>
            <w:r w:rsidR="009E27E8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76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DC53BA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Расшифровки и пояснения:</w:t>
            </w:r>
          </w:p>
          <w:p w:rsidR="00914532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Структура дебиторской, кредиторской задолженности, финансовых вложений и заемных средств (строк Баланса 1230, 1520, 1170, 1240, 1410, 1510) – по форме Банка в разрезе Контрагентов и вида оказываемых услуг </w:t>
            </w:r>
          </w:p>
          <w:p w:rsidR="003332DA" w:rsidRDefault="003332DA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</w:p>
          <w:p w:rsidR="006F7F6E" w:rsidRPr="006F7F6E" w:rsidRDefault="006F7F6E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9C018F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531" w:dyaOrig="1002">
                <v:shape id="_x0000_i1037" type="#_x0000_t75" style="width:76.75pt;height:50.25pt" o:ole="">
                  <v:imagedata r:id="rId31" o:title=""/>
                </v:shape>
                <o:OLEObject Type="Embed" ProgID="Excel.Sheet.8" ShapeID="_x0000_i1037" DrawAspect="Icon" ObjectID="_1553943374" r:id="rId32"/>
              </w:object>
            </w:r>
          </w:p>
          <w:p w:rsidR="00F04EA6" w:rsidRPr="00DC53BA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Пояснения по статьям Баланса, составляющих более 50% от валюты Баланса;</w:t>
            </w:r>
          </w:p>
          <w:p w:rsidR="00914532" w:rsidRPr="00DC53BA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DC53BA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Данные об объемах поступлений денежных средств по договорам, заключенным с поставщиками и покупателями на текущий год </w:t>
            </w:r>
          </w:p>
          <w:p w:rsidR="00B93173" w:rsidRDefault="00FD7103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="00D21A13"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object w:dxaOrig="1614" w:dyaOrig="1044">
                <v:shape id="_x0000_i1038" type="#_x0000_t75" style="width:80.85pt;height:52.3pt" o:ole="">
                  <v:imagedata r:id="rId33" o:title=""/>
                </v:shape>
                <o:OLEObject Type="Embed" ProgID="Excel.Sheet.8" ShapeID="_x0000_i1038" DrawAspect="Icon" ObjectID="_1553943375" r:id="rId34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70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spell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Оборотно</w:t>
            </w:r>
            <w:proofErr w:type="spell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-сальдовая ведомости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 счетам 01, 02, 08, 10, 41, 43, 50, 51, 60, 62, 66, 67, 76: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01 «Основные средства», 02 «Амортизация основных средств» – с расшифровкой по видам основных средств (при большом перечне расшифровка в разрезе номенклатурной группы, но с предоставление карточек учета основных сре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дств пр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едоставляемых в залог обеспечения);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по счету 08 «Вложения во </w:t>
            </w:r>
            <w:proofErr w:type="spell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активы» – Анализ счета  по субсчетам;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счету 10 «Материалы» - с расшифровкой (при большом перечне - в разрезе номенклатурной группы);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41 «Товары», 43 «Готовая продукция» с расшифровкой (при большом перечне - в разрезе номенклатурной группы);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счету 50 «Касса» - анализ в разрезе по субсчетам;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51 «Расчетные счета», 52 «Валютные счета» - Анализ счета по субсчетам в разрезе открытых счетов;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60 «Расчеты с поставщиками и подрядчиками», 62 «Расчеты с покупателями и заказчиками», 76 «Расчеты с разными дебиторами и кредиторами» -  в разрезе Контрагентов;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по счетам 66 «Расчеты по краткосрочным кредитам и займам», 67 «Расчеты по долгосрочным кредитам и займам» - в разрезе Контрагентов;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- при необходимости другие документы, характеризующие финансовое положение и деятельность Заемщика;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lastRenderedPageBreak/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В случае принадлежности Заемщика к Группе предприятий (взаимосвязанные лица) предоставляется: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- вся выше запрашиваемая информация и документы предоставляются в разрезе участников группы предприятий;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-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раскрывается структура Группы предприятий - описание участников и их взаимодействие;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- консолидированная отчетность по Группе предприятий (в случае консолидировании отчетности) - поквартально </w:t>
            </w:r>
            <w:proofErr w:type="gram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</w:t>
            </w:r>
            <w:proofErr w:type="gram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 последние 5 отчетных периодов.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С выше указанными (п.3.4, 3.5) справками, расшифровками – 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консолидированные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по Группе предприятий.</w:t>
            </w: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Прогнозная консолидированная отчетность на срок кредитования (с расшифровками и обоснованием).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8B6645">
        <w:trPr>
          <w:trHeight w:val="6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173" w:rsidRDefault="00FD7103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 w:rsidRPr="00FD7103"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b/>
                <w:bCs/>
                <w:sz w:val="20"/>
                <w:szCs w:val="20"/>
                <w:lang w:eastAsia="ru-RU"/>
              </w:rPr>
              <w:t>ДОКУМЕНТЫ ПО ОБЕСПЕЧЕНИЮ КРЕДИТА</w:t>
            </w:r>
          </w:p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В случае если предлагаемое Банку имущество является предметом залога в обеспечение других требований (предлагается последующий залог), в Банк представляются надлежащим образом заверенные копии договоров о залоге с предшествующими залогодержателями, а также согласие предшествующег</w:t>
            </w:r>
            <w:proofErr w:type="gramStart"/>
            <w:r w:rsidRPr="00446BEB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о(</w:t>
            </w:r>
            <w:proofErr w:type="gramEnd"/>
            <w:r w:rsidRPr="00446BEB">
              <w:rPr>
                <w:rFonts w:ascii="Garamond" w:eastAsia="Times New Roman" w:hAnsi="Garamond"/>
                <w:i/>
                <w:sz w:val="20"/>
                <w:szCs w:val="20"/>
                <w:lang w:eastAsia="ru-RU"/>
              </w:rPr>
              <w:t>-их) залогодержателя (-ей) на передачу имущества в последующий залог.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55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Default="00F04EA6" w:rsidP="00AD7378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8552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Документ, подтверждающий оценку балансовой стоимости залогового имущества (Расшифровка статьи Баланса «Основные средства»</w:t>
            </w:r>
            <w:r w:rsidR="00AD7378">
              <w:rPr>
                <w:rFonts w:ascii="Garamond" w:eastAsia="Times New Roman" w:hAnsi="Garamond"/>
                <w:sz w:val="20"/>
                <w:szCs w:val="20"/>
                <w:lang w:eastAsia="ru-RU"/>
              </w:rPr>
              <w:t>)</w:t>
            </w:r>
            <w:r w:rsidRPr="008552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: </w:t>
            </w:r>
          </w:p>
          <w:p w:rsidR="008B6645" w:rsidRDefault="005C1165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96BB5">
              <w:rPr>
                <w:rFonts w:ascii="Garamond" w:hAnsi="Garamond"/>
                <w:b/>
                <w:sz w:val="20"/>
                <w:szCs w:val="20"/>
              </w:rPr>
              <w:object w:dxaOrig="1537" w:dyaOrig="995">
                <v:shape id="_x0000_i1039" type="#_x0000_t75" style="width:76.75pt;height:49.6pt" o:ole="">
                  <v:imagedata r:id="rId35" o:title=""/>
                </v:shape>
                <o:OLEObject Type="Embed" ProgID="Excel.Sheet.12" ShapeID="_x0000_i1039" DrawAspect="Icon" ObjectID="_1553943376" r:id="rId36"/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283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Pr="005C116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>Поручительство: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259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Поручительство юр</w:t>
            </w:r>
            <w:proofErr w:type="gram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иц:</w:t>
            </w:r>
          </w:p>
          <w:p w:rsidR="002B72B1" w:rsidRPr="002B72B1" w:rsidRDefault="002B72B1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val="en-US" w:eastAsia="ru-RU"/>
              </w:rPr>
            </w:pPr>
          </w:p>
          <w:p w:rsidR="002B72B1" w:rsidRPr="00DA0EF9" w:rsidRDefault="00A51915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object w:dxaOrig="1537" w:dyaOrig="995">
                <v:shape id="_x0000_i1040" type="#_x0000_t75" style="width:76.75pt;height:49.6pt" o:ole="">
                  <v:imagedata r:id="rId37" o:title=""/>
                </v:shape>
                <o:OLEObject Type="Embed" ProgID="Word.Document.8" ShapeID="_x0000_i1040" DrawAspect="Icon" ObjectID="_1553943377" r:id="rId38">
                  <o:FieldCodes>\s</o:FieldCodes>
                </o:OLEObject>
              </w:objec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40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A15" w:rsidRPr="00D20289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Полный паке</w:t>
            </w:r>
            <w:r w:rsid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т документов согласно разделам </w:t>
            </w:r>
            <w:r w:rsidR="00A51915" w:rsidRP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2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,</w:t>
            </w:r>
            <w:r w:rsidR="00A51915" w:rsidRP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3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и </w:t>
            </w:r>
            <w:r w:rsidR="00A51915" w:rsidRPr="00A5191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5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настоящего перечня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A51915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Поручительство физ</w:t>
            </w:r>
            <w:proofErr w:type="gramStart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.л</w:t>
            </w:r>
            <w:proofErr w:type="gramEnd"/>
            <w:r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иц.:</w:t>
            </w:r>
          </w:p>
          <w:p w:rsidR="002B72B1" w:rsidRPr="006C6EC5" w:rsidRDefault="002B72B1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  <w:p w:rsidR="006C6EC5" w:rsidRDefault="00026547" w:rsidP="006C6EC5">
            <w:pPr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997B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object w:dxaOrig="2040" w:dyaOrig="1320">
                <v:shape id="_x0000_i1043" type="#_x0000_t75" style="width:102.55pt;height:65.9pt" o:ole="">
                  <v:imagedata r:id="rId39" o:title=""/>
                </v:shape>
                <o:OLEObject Type="Embed" ProgID="Package" ShapeID="_x0000_i1043" DrawAspect="Icon" ObjectID="_1553943378" r:id="rId40"/>
              </w:object>
            </w:r>
          </w:p>
          <w:p w:rsidR="00A11275" w:rsidRPr="006C6EC5" w:rsidRDefault="006C6EC5" w:rsidP="006C6EC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6C6EC5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Анкета поручителя / залогодателя ФЛ</w:t>
            </w:r>
          </w:p>
          <w:p w:rsidR="00A11275" w:rsidRPr="006C6EC5" w:rsidRDefault="00A11275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41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6.3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194B5E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Копия паспорта </w:t>
            </w:r>
            <w:r w:rsidR="00194B5E">
              <w:rPr>
                <w:rFonts w:ascii="Garamond" w:eastAsia="Times New Roman" w:hAnsi="Garamond"/>
                <w:sz w:val="20"/>
                <w:szCs w:val="20"/>
                <w:lang w:eastAsia="ru-RU"/>
              </w:rPr>
              <w:t>(копи</w:t>
            </w:r>
            <w:r w:rsidR="00817FCC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и</w:t>
            </w:r>
            <w:r w:rsidR="00194B5E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всех страниц, в том числе незаполненных)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26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3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Копия ИНН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6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ADE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3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Согласно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семейного положения: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а) 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женат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/замужем  – копия паспорта всех страниц и ИНН супруга/супруги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б) </w:t>
            </w:r>
            <w:proofErr w:type="gramStart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разведен</w:t>
            </w:r>
            <w:proofErr w:type="gramEnd"/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/разведена – свидетельство о разводе</w:t>
            </w:r>
          </w:p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в) вдовец/вдова – свидетельство о смерти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F8" w:rsidRDefault="00FD7103" w:rsidP="00C57EF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Залог:</w:t>
            </w:r>
            <w:r w:rsidR="00C57EF8"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</w:p>
          <w:p w:rsidR="00C57EF8" w:rsidRPr="008B6645" w:rsidRDefault="00C57EF8" w:rsidP="00C57EF8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Если залог предоставляет юридическое лицо, не являющееся заемщиком, то на залогодателя представляется п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олный пакет документов согласно раздел</w:t>
            </w:r>
            <w:r w:rsidR="00115789"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у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настоящего перечня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</w:p>
          <w:p w:rsidR="00F04EA6" w:rsidRDefault="00C57EF8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Если залог предоставляет физическое лицо, то на залогодателя представляется п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олный пакет документов согласно раздел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 xml:space="preserve">у 6 </w:t>
            </w: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настоящего перечня</w:t>
            </w: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</w:p>
          <w:p w:rsidR="00C57EF8" w:rsidRPr="00072954" w:rsidRDefault="00C57EF8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45" w:rsidRDefault="008B664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96C" w:rsidRPr="0073796C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73796C">
              <w:rPr>
                <w:rFonts w:ascii="Garamond" w:hAnsi="Garamond"/>
                <w:b/>
                <w:sz w:val="20"/>
                <w:szCs w:val="20"/>
              </w:rPr>
              <w:t>Недвижимость</w:t>
            </w:r>
            <w:r w:rsidR="0073796C" w:rsidRPr="0073796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60333D" w:rsidRDefault="00C121F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 </w:t>
            </w:r>
          </w:p>
          <w:bookmarkStart w:id="2" w:name="_MON_1524402279"/>
          <w:bookmarkEnd w:id="2"/>
          <w:p w:rsidR="00C121F6" w:rsidRPr="00C121F6" w:rsidRDefault="00A51915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r w:rsidRPr="00296BB5">
              <w:rPr>
                <w:rFonts w:ascii="Garamond" w:hAnsi="Garamond"/>
                <w:b/>
                <w:sz w:val="20"/>
                <w:szCs w:val="20"/>
                <w:lang w:val="en-US"/>
              </w:rPr>
              <w:object w:dxaOrig="1537" w:dyaOrig="995">
                <v:shape id="_x0000_i1041" type="#_x0000_t75" style="width:76.75pt;height:49.6pt" o:ole="">
                  <v:imagedata r:id="rId41" o:title=""/>
                </v:shape>
                <o:OLEObject Type="Embed" ProgID="Word.Document.8" ShapeID="_x0000_i1041" DrawAspect="Icon" ObjectID="_1553943379" r:id="rId42">
                  <o:FieldCodes>\s</o:FieldCodes>
                </o:OLEObject>
              </w:object>
            </w:r>
          </w:p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>Речные и морские суда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документ, подтверждающий право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.2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праве плавания под Государственным флагом РФ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годности судна к плаванию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классификационное свидетельство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акт ежегодного освидетельствования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годности к плаванию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свидетельство о предотвращении загрязнения нефтью, сточными водами и мусором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>пассажирское свидетельство – для пассажирских судов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2B00BF">
              <w:rPr>
                <w:rFonts w:ascii="Garamond" w:hAnsi="Garamond"/>
                <w:sz w:val="20"/>
                <w:szCs w:val="20"/>
              </w:rPr>
              <w:t>5</w:t>
            </w:r>
            <w:r w:rsidR="00F04EA6" w:rsidRPr="00446BEB">
              <w:rPr>
                <w:rFonts w:ascii="Garamond" w:hAnsi="Garamond"/>
                <w:sz w:val="20"/>
                <w:szCs w:val="20"/>
                <w:lang w:val="en-US"/>
              </w:rPr>
              <w:t>.</w:t>
            </w:r>
            <w:r w:rsidR="00F04EA6" w:rsidRPr="00446BEB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446BEB">
              <w:rPr>
                <w:rFonts w:ascii="Garamond" w:hAnsi="Garamond"/>
                <w:sz w:val="20"/>
                <w:szCs w:val="20"/>
              </w:rPr>
              <w:t xml:space="preserve">документы, устанавливающие </w:t>
            </w:r>
            <w:proofErr w:type="gramStart"/>
            <w:r w:rsidRPr="00446BEB">
              <w:rPr>
                <w:rFonts w:ascii="Garamond" w:hAnsi="Garamond"/>
                <w:sz w:val="20"/>
                <w:szCs w:val="20"/>
              </w:rPr>
              <w:t>обременения</w:t>
            </w:r>
            <w:proofErr w:type="gramEnd"/>
            <w:r w:rsidRPr="00446BEB">
              <w:rPr>
                <w:rFonts w:ascii="Garamond" w:hAnsi="Garamond"/>
                <w:sz w:val="20"/>
                <w:szCs w:val="20"/>
              </w:rPr>
              <w:t>/подтверждающие их отсутствие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.</w:t>
            </w:r>
            <w:r w:rsidR="002B00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5</w:t>
            </w:r>
            <w:r w:rsidR="00F04EA6" w:rsidRPr="00446BEB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spacing w:after="0"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eastAsia="Times New Roman" w:hAnsi="Garamond"/>
                <w:sz w:val="20"/>
                <w:szCs w:val="20"/>
                <w:lang w:eastAsia="ru-RU"/>
              </w:rPr>
              <w:t>Выписка из государственного судового реестра РФ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Default="00E17943" w:rsidP="00F04EA6">
            <w:pPr>
              <w:widowControl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Движимое имущество (Транспортные средства, </w:t>
            </w:r>
            <w:r w:rsidR="00072954">
              <w:rPr>
                <w:rFonts w:ascii="Garamond" w:hAnsi="Garamond"/>
                <w:b/>
                <w:sz w:val="20"/>
                <w:szCs w:val="20"/>
              </w:rPr>
              <w:t xml:space="preserve">оборудование, </w:t>
            </w:r>
            <w:r>
              <w:rPr>
                <w:rFonts w:ascii="Garamond" w:hAnsi="Garamond"/>
                <w:b/>
                <w:sz w:val="20"/>
                <w:szCs w:val="20"/>
              </w:rPr>
              <w:t>ТМЦ</w:t>
            </w:r>
            <w:r w:rsidR="00072954">
              <w:rPr>
                <w:rFonts w:ascii="Garamond" w:hAnsi="Garamond"/>
                <w:b/>
                <w:sz w:val="20"/>
                <w:szCs w:val="20"/>
              </w:rPr>
              <w:t>)</w:t>
            </w:r>
          </w:p>
          <w:p w:rsidR="0060333D" w:rsidRDefault="0060333D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  <w:r w:rsidRPr="00B93173"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  <w:object w:dxaOrig="1537" w:dyaOrig="995">
                <v:shape id="_x0000_i1042" type="#_x0000_t75" style="width:76.75pt;height:49.6pt" o:ole="">
                  <v:imagedata r:id="rId43" o:title=""/>
                </v:shape>
                <o:OLEObject Type="Embed" ProgID="Word.Document.8" ShapeID="_x0000_i1042" DrawAspect="Icon" ObjectID="_1553943380" r:id="rId44">
                  <o:FieldCodes>\s</o:FieldCodes>
                </o:OLEObject>
              </w:object>
            </w:r>
          </w:p>
          <w:p w:rsidR="008B6645" w:rsidRPr="0060333D" w:rsidRDefault="008B6645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446BEB" w:rsidRDefault="00F04EA6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446BEB">
              <w:rPr>
                <w:rFonts w:ascii="Garamond" w:hAnsi="Garamond"/>
                <w:b/>
                <w:sz w:val="20"/>
                <w:szCs w:val="20"/>
              </w:rPr>
              <w:t>Ценные бумаги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072954" w:rsidRPr="00446BEB" w:rsidTr="002627B5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45" w:rsidRDefault="00F42A1F">
            <w:pPr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ru-RU"/>
              </w:rPr>
              <w:t>6</w:t>
            </w:r>
            <w:r w:rsidR="00FD7103"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</w:t>
            </w:r>
            <w:r w:rsidR="002B00BF">
              <w:rPr>
                <w:rFonts w:ascii="Garamond" w:eastAsia="Times New Roman" w:hAnsi="Garamond"/>
                <w:sz w:val="20"/>
                <w:szCs w:val="20"/>
                <w:lang w:eastAsia="ru-RU"/>
              </w:rPr>
              <w:t>7</w:t>
            </w:r>
            <w:r w:rsidR="00FD7103" w:rsidRPr="00FD7103">
              <w:rPr>
                <w:rFonts w:ascii="Garamond" w:eastAsia="Times New Roman" w:hAnsi="Garamond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EA6" w:rsidRPr="00072954" w:rsidRDefault="00FD7103" w:rsidP="00F04EA6">
            <w:pPr>
              <w:widowControl w:val="0"/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eastAsia="ru-RU"/>
              </w:rPr>
            </w:pPr>
            <w:r w:rsidRPr="00FD7103">
              <w:rPr>
                <w:rFonts w:ascii="Garamond" w:hAnsi="Garamond"/>
                <w:sz w:val="20"/>
                <w:szCs w:val="20"/>
              </w:rPr>
              <w:t>Акции</w:t>
            </w:r>
            <w:r w:rsidR="00072954" w:rsidRPr="00072954">
              <w:rPr>
                <w:rFonts w:ascii="Garamond" w:hAnsi="Garamond"/>
                <w:sz w:val="20"/>
                <w:szCs w:val="20"/>
              </w:rPr>
              <w:t xml:space="preserve"> (выписка (справка) из реестра акционеров)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A6" w:rsidRPr="00446BEB" w:rsidRDefault="00F04EA6" w:rsidP="00F04EA6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</w:tbl>
    <w:p w:rsidR="00B93173" w:rsidRDefault="00B93173">
      <w:pPr>
        <w:jc w:val="both"/>
        <w:rPr>
          <w:rFonts w:ascii="Garamond" w:hAnsi="Garamond"/>
        </w:rPr>
      </w:pPr>
    </w:p>
    <w:p w:rsidR="00B93173" w:rsidRDefault="00F04EA6">
      <w:pPr>
        <w:jc w:val="both"/>
        <w:rPr>
          <w:rFonts w:ascii="Garamond" w:hAnsi="Garamond"/>
          <w:color w:val="000000"/>
        </w:rPr>
      </w:pPr>
      <w:r w:rsidRPr="00446BEB">
        <w:rPr>
          <w:rFonts w:ascii="Garamond" w:hAnsi="Garamond"/>
          <w:b/>
          <w:bCs/>
          <w:sz w:val="24"/>
          <w:szCs w:val="24"/>
        </w:rPr>
        <w:t>Банк оставляет за собой право запросить дополнительно документы, необходимые для рассмотрения вопроса о выдаче кредита, не указанные в настоящем</w:t>
      </w:r>
      <w:r w:rsidR="00FE0DD0">
        <w:rPr>
          <w:rFonts w:ascii="Garamond" w:hAnsi="Garamond"/>
          <w:b/>
          <w:bCs/>
          <w:sz w:val="24"/>
          <w:szCs w:val="24"/>
        </w:rPr>
        <w:t xml:space="preserve"> </w:t>
      </w:r>
      <w:r w:rsidRPr="00446BEB">
        <w:rPr>
          <w:rFonts w:ascii="Garamond" w:hAnsi="Garamond"/>
          <w:b/>
          <w:bCs/>
          <w:sz w:val="24"/>
          <w:szCs w:val="24"/>
        </w:rPr>
        <w:t>Перечне</w:t>
      </w: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p w:rsidR="00B93173" w:rsidRDefault="00B93173">
      <w:pPr>
        <w:jc w:val="both"/>
        <w:rPr>
          <w:rFonts w:ascii="Garamond" w:hAnsi="Garamond"/>
          <w:color w:val="000000"/>
        </w:rPr>
      </w:pPr>
    </w:p>
    <w:sectPr w:rsidR="00B93173" w:rsidSect="00C413EB">
      <w:footnotePr>
        <w:pos w:val="beneathText"/>
      </w:footnotePr>
      <w:pgSz w:w="11905" w:h="16837"/>
      <w:pgMar w:top="567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E01193"/>
    <w:multiLevelType w:val="multilevel"/>
    <w:tmpl w:val="E89417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2C3F38"/>
    <w:multiLevelType w:val="hybridMultilevel"/>
    <w:tmpl w:val="1ACC8208"/>
    <w:lvl w:ilvl="0" w:tplc="7F76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9257C"/>
    <w:multiLevelType w:val="hybridMultilevel"/>
    <w:tmpl w:val="5AFCD450"/>
    <w:lvl w:ilvl="0" w:tplc="7F767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95D7C"/>
    <w:multiLevelType w:val="hybridMultilevel"/>
    <w:tmpl w:val="4246F9AC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1D76"/>
    <w:multiLevelType w:val="hybridMultilevel"/>
    <w:tmpl w:val="F9086D66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675D"/>
    <w:multiLevelType w:val="hybridMultilevel"/>
    <w:tmpl w:val="069C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65E8"/>
    <w:multiLevelType w:val="hybridMultilevel"/>
    <w:tmpl w:val="DDAC9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45F38"/>
    <w:multiLevelType w:val="hybridMultilevel"/>
    <w:tmpl w:val="069C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F46C9"/>
    <w:multiLevelType w:val="hybridMultilevel"/>
    <w:tmpl w:val="F54CF448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012"/>
    <w:multiLevelType w:val="hybridMultilevel"/>
    <w:tmpl w:val="9E1A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65AC9"/>
    <w:multiLevelType w:val="hybridMultilevel"/>
    <w:tmpl w:val="363CF1BC"/>
    <w:lvl w:ilvl="0" w:tplc="9FC61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31494"/>
    <w:multiLevelType w:val="multilevel"/>
    <w:tmpl w:val="FE8E3A4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A674796"/>
    <w:multiLevelType w:val="hybridMultilevel"/>
    <w:tmpl w:val="653E88D2"/>
    <w:lvl w:ilvl="0" w:tplc="6D18B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CE418">
      <w:numFmt w:val="none"/>
      <w:lvlText w:val=""/>
      <w:lvlJc w:val="left"/>
      <w:pPr>
        <w:tabs>
          <w:tab w:val="num" w:pos="360"/>
        </w:tabs>
      </w:pPr>
    </w:lvl>
    <w:lvl w:ilvl="2" w:tplc="1A30264A">
      <w:numFmt w:val="none"/>
      <w:lvlText w:val=""/>
      <w:lvlJc w:val="left"/>
      <w:pPr>
        <w:tabs>
          <w:tab w:val="num" w:pos="360"/>
        </w:tabs>
      </w:pPr>
    </w:lvl>
    <w:lvl w:ilvl="3" w:tplc="60588928">
      <w:numFmt w:val="none"/>
      <w:lvlText w:val=""/>
      <w:lvlJc w:val="left"/>
      <w:pPr>
        <w:tabs>
          <w:tab w:val="num" w:pos="360"/>
        </w:tabs>
      </w:pPr>
    </w:lvl>
    <w:lvl w:ilvl="4" w:tplc="609A70FC">
      <w:numFmt w:val="none"/>
      <w:lvlText w:val=""/>
      <w:lvlJc w:val="left"/>
      <w:pPr>
        <w:tabs>
          <w:tab w:val="num" w:pos="360"/>
        </w:tabs>
      </w:pPr>
    </w:lvl>
    <w:lvl w:ilvl="5" w:tplc="E500EC98">
      <w:numFmt w:val="none"/>
      <w:lvlText w:val=""/>
      <w:lvlJc w:val="left"/>
      <w:pPr>
        <w:tabs>
          <w:tab w:val="num" w:pos="360"/>
        </w:tabs>
      </w:pPr>
    </w:lvl>
    <w:lvl w:ilvl="6" w:tplc="20C45824">
      <w:numFmt w:val="none"/>
      <w:lvlText w:val=""/>
      <w:lvlJc w:val="left"/>
      <w:pPr>
        <w:tabs>
          <w:tab w:val="num" w:pos="360"/>
        </w:tabs>
      </w:pPr>
    </w:lvl>
    <w:lvl w:ilvl="7" w:tplc="C6FEA63A">
      <w:numFmt w:val="none"/>
      <w:lvlText w:val=""/>
      <w:lvlJc w:val="left"/>
      <w:pPr>
        <w:tabs>
          <w:tab w:val="num" w:pos="360"/>
        </w:tabs>
      </w:pPr>
    </w:lvl>
    <w:lvl w:ilvl="8" w:tplc="8B884F4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2F03F1"/>
    <w:multiLevelType w:val="hybridMultilevel"/>
    <w:tmpl w:val="4E06A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04EA6"/>
    <w:rsid w:val="00007F22"/>
    <w:rsid w:val="000223BA"/>
    <w:rsid w:val="00026547"/>
    <w:rsid w:val="000309FA"/>
    <w:rsid w:val="000348DC"/>
    <w:rsid w:val="00055D11"/>
    <w:rsid w:val="00071062"/>
    <w:rsid w:val="00072954"/>
    <w:rsid w:val="0009078F"/>
    <w:rsid w:val="000939D6"/>
    <w:rsid w:val="000B1FE9"/>
    <w:rsid w:val="000C10EA"/>
    <w:rsid w:val="000D7ECB"/>
    <w:rsid w:val="000E4707"/>
    <w:rsid w:val="000E5DAF"/>
    <w:rsid w:val="00100FF4"/>
    <w:rsid w:val="00101153"/>
    <w:rsid w:val="00115789"/>
    <w:rsid w:val="001336B4"/>
    <w:rsid w:val="00144AB4"/>
    <w:rsid w:val="00156448"/>
    <w:rsid w:val="00194B5E"/>
    <w:rsid w:val="00197E9B"/>
    <w:rsid w:val="001A10C7"/>
    <w:rsid w:val="001B40E3"/>
    <w:rsid w:val="001C7FB1"/>
    <w:rsid w:val="001D4E25"/>
    <w:rsid w:val="001E5918"/>
    <w:rsid w:val="00230721"/>
    <w:rsid w:val="0024789D"/>
    <w:rsid w:val="00261F8A"/>
    <w:rsid w:val="002627B5"/>
    <w:rsid w:val="00267535"/>
    <w:rsid w:val="00287C65"/>
    <w:rsid w:val="00296BB5"/>
    <w:rsid w:val="00296FB3"/>
    <w:rsid w:val="002B00BF"/>
    <w:rsid w:val="002B72B1"/>
    <w:rsid w:val="002D23B9"/>
    <w:rsid w:val="002D2A8E"/>
    <w:rsid w:val="003332DA"/>
    <w:rsid w:val="003517AA"/>
    <w:rsid w:val="003A28C4"/>
    <w:rsid w:val="003B2DCB"/>
    <w:rsid w:val="003B3D24"/>
    <w:rsid w:val="003B78C6"/>
    <w:rsid w:val="00402B53"/>
    <w:rsid w:val="004077CD"/>
    <w:rsid w:val="00415981"/>
    <w:rsid w:val="0043325B"/>
    <w:rsid w:val="00451DD4"/>
    <w:rsid w:val="00475FBF"/>
    <w:rsid w:val="004926DB"/>
    <w:rsid w:val="004C4BE7"/>
    <w:rsid w:val="004E5F87"/>
    <w:rsid w:val="004F287A"/>
    <w:rsid w:val="004F3ADE"/>
    <w:rsid w:val="00545ED9"/>
    <w:rsid w:val="005748F1"/>
    <w:rsid w:val="0059054F"/>
    <w:rsid w:val="005B7E40"/>
    <w:rsid w:val="005C1165"/>
    <w:rsid w:val="005C3CD2"/>
    <w:rsid w:val="005C6DBF"/>
    <w:rsid w:val="005E3349"/>
    <w:rsid w:val="005E3A43"/>
    <w:rsid w:val="005F2E7D"/>
    <w:rsid w:val="005F6316"/>
    <w:rsid w:val="0060333D"/>
    <w:rsid w:val="006079EA"/>
    <w:rsid w:val="006324C8"/>
    <w:rsid w:val="00686BDC"/>
    <w:rsid w:val="006B13C9"/>
    <w:rsid w:val="006B60FA"/>
    <w:rsid w:val="006C6EC5"/>
    <w:rsid w:val="006F7F6E"/>
    <w:rsid w:val="00712C8C"/>
    <w:rsid w:val="00732C53"/>
    <w:rsid w:val="0073796C"/>
    <w:rsid w:val="00765C2A"/>
    <w:rsid w:val="007B736D"/>
    <w:rsid w:val="007C7008"/>
    <w:rsid w:val="007D6719"/>
    <w:rsid w:val="00817FCC"/>
    <w:rsid w:val="00823A15"/>
    <w:rsid w:val="00824A73"/>
    <w:rsid w:val="00855215"/>
    <w:rsid w:val="00895A7B"/>
    <w:rsid w:val="008A07A5"/>
    <w:rsid w:val="008A3F04"/>
    <w:rsid w:val="008A4791"/>
    <w:rsid w:val="008B1B2B"/>
    <w:rsid w:val="008B6645"/>
    <w:rsid w:val="008D338B"/>
    <w:rsid w:val="008D7CD7"/>
    <w:rsid w:val="008E2E7A"/>
    <w:rsid w:val="00914532"/>
    <w:rsid w:val="009604AB"/>
    <w:rsid w:val="009702DB"/>
    <w:rsid w:val="00972D3B"/>
    <w:rsid w:val="00997BBF"/>
    <w:rsid w:val="009B4A03"/>
    <w:rsid w:val="009C018F"/>
    <w:rsid w:val="009E27E8"/>
    <w:rsid w:val="009E602C"/>
    <w:rsid w:val="00A11275"/>
    <w:rsid w:val="00A15CFE"/>
    <w:rsid w:val="00A43167"/>
    <w:rsid w:val="00A51915"/>
    <w:rsid w:val="00A538EE"/>
    <w:rsid w:val="00A60AA0"/>
    <w:rsid w:val="00A66B8B"/>
    <w:rsid w:val="00AC17D6"/>
    <w:rsid w:val="00AD7378"/>
    <w:rsid w:val="00AE1BFE"/>
    <w:rsid w:val="00B261C9"/>
    <w:rsid w:val="00B50218"/>
    <w:rsid w:val="00B86547"/>
    <w:rsid w:val="00B93173"/>
    <w:rsid w:val="00BA3B80"/>
    <w:rsid w:val="00BB0408"/>
    <w:rsid w:val="00BE22D4"/>
    <w:rsid w:val="00BE3E4A"/>
    <w:rsid w:val="00C03E6F"/>
    <w:rsid w:val="00C121F6"/>
    <w:rsid w:val="00C20C74"/>
    <w:rsid w:val="00C31CA7"/>
    <w:rsid w:val="00C413EB"/>
    <w:rsid w:val="00C50966"/>
    <w:rsid w:val="00C520DF"/>
    <w:rsid w:val="00C5348F"/>
    <w:rsid w:val="00C57EF8"/>
    <w:rsid w:val="00D062F6"/>
    <w:rsid w:val="00D20289"/>
    <w:rsid w:val="00D21A13"/>
    <w:rsid w:val="00D35517"/>
    <w:rsid w:val="00D5062E"/>
    <w:rsid w:val="00D65B14"/>
    <w:rsid w:val="00D6612B"/>
    <w:rsid w:val="00D6664F"/>
    <w:rsid w:val="00D73760"/>
    <w:rsid w:val="00D800A2"/>
    <w:rsid w:val="00DA0EF9"/>
    <w:rsid w:val="00DC53BA"/>
    <w:rsid w:val="00DD1119"/>
    <w:rsid w:val="00E17943"/>
    <w:rsid w:val="00E21EE8"/>
    <w:rsid w:val="00E302A7"/>
    <w:rsid w:val="00E454D1"/>
    <w:rsid w:val="00E94EA4"/>
    <w:rsid w:val="00EF357A"/>
    <w:rsid w:val="00F04EA6"/>
    <w:rsid w:val="00F34563"/>
    <w:rsid w:val="00F361AD"/>
    <w:rsid w:val="00F42A1F"/>
    <w:rsid w:val="00F63318"/>
    <w:rsid w:val="00F77C26"/>
    <w:rsid w:val="00FD7103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A6"/>
  </w:style>
  <w:style w:type="paragraph" w:styleId="1">
    <w:name w:val="heading 1"/>
    <w:basedOn w:val="a"/>
    <w:next w:val="a"/>
    <w:link w:val="10"/>
    <w:uiPriority w:val="9"/>
    <w:qFormat/>
    <w:rsid w:val="00F04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4EA6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-567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E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E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4E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04EA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04E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04E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04E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rsid w:val="00F04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04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_бланка1"/>
    <w:autoRedefine/>
    <w:rsid w:val="00F04EA6"/>
    <w:pPr>
      <w:pBdr>
        <w:bottom w:val="single" w:sz="4" w:space="1" w:color="auto"/>
      </w:pBdr>
      <w:tabs>
        <w:tab w:val="left" w:pos="710"/>
        <w:tab w:val="left" w:pos="852"/>
        <w:tab w:val="left" w:pos="994"/>
      </w:tabs>
      <w:spacing w:after="0" w:line="240" w:lineRule="auto"/>
      <w:jc w:val="right"/>
    </w:pPr>
    <w:rPr>
      <w:rFonts w:ascii="Garamond" w:eastAsia="Times New Roman" w:hAnsi="Garamond" w:cs="Times New Roman"/>
      <w:i/>
      <w:noProof/>
      <w:sz w:val="18"/>
      <w:szCs w:val="20"/>
      <w:lang w:eastAsia="ru-RU"/>
    </w:rPr>
  </w:style>
  <w:style w:type="paragraph" w:customStyle="1" w:styleId="31">
    <w:name w:val="загол_бланка3"/>
    <w:autoRedefine/>
    <w:rsid w:val="00F04EA6"/>
    <w:pPr>
      <w:spacing w:after="0" w:line="240" w:lineRule="auto"/>
      <w:jc w:val="right"/>
    </w:pPr>
    <w:rPr>
      <w:rFonts w:ascii="Times New Roman" w:eastAsia="Times New Roman" w:hAnsi="Times New Roman" w:cs="Times New Roman"/>
      <w:noProof/>
      <w:sz w:val="26"/>
      <w:szCs w:val="20"/>
      <w:lang w:eastAsia="ru-RU"/>
    </w:rPr>
  </w:style>
  <w:style w:type="paragraph" w:styleId="a5">
    <w:name w:val="Body Text"/>
    <w:basedOn w:val="a"/>
    <w:link w:val="a6"/>
    <w:rsid w:val="00F04EA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04EA6"/>
    <w:rPr>
      <w:rFonts w:ascii="Garamond" w:eastAsia="Times New Roman" w:hAnsi="Garamond" w:cs="Times New Roman"/>
      <w:szCs w:val="20"/>
      <w:lang w:eastAsia="ru-RU"/>
    </w:rPr>
  </w:style>
  <w:style w:type="paragraph" w:styleId="a7">
    <w:name w:val="Subtitle"/>
    <w:basedOn w:val="a8"/>
    <w:next w:val="a5"/>
    <w:link w:val="a9"/>
    <w:qFormat/>
    <w:rsid w:val="00F04EA6"/>
    <w:pPr>
      <w:keepNext/>
      <w:keepLines/>
      <w:pBdr>
        <w:bottom w:val="none" w:sz="0" w:space="0" w:color="auto"/>
      </w:pBdr>
      <w:spacing w:before="140" w:after="420"/>
      <w:contextualSpacing w:val="0"/>
    </w:pPr>
    <w:rPr>
      <w:rFonts w:ascii="Garamond" w:eastAsia="Times New Roman" w:hAnsi="Garamond" w:cs="Times New Roman"/>
      <w:caps/>
      <w:color w:val="auto"/>
      <w:spacing w:val="20"/>
      <w:kern w:val="20"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7"/>
    <w:rsid w:val="00F04EA6"/>
    <w:rPr>
      <w:rFonts w:ascii="Garamond" w:eastAsia="Times New Roman" w:hAnsi="Garamond" w:cs="Times New Roman"/>
      <w:caps/>
      <w:spacing w:val="20"/>
      <w:kern w:val="20"/>
      <w:szCs w:val="20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F04E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F04E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курсив"/>
    <w:autoRedefine/>
    <w:rsid w:val="00F04EA6"/>
    <w:pPr>
      <w:spacing w:after="0" w:line="240" w:lineRule="auto"/>
      <w:jc w:val="center"/>
    </w:pPr>
    <w:rPr>
      <w:rFonts w:ascii="Garamond" w:eastAsia="Times New Roman" w:hAnsi="Garamond" w:cs="Arial"/>
      <w:sz w:val="24"/>
      <w:szCs w:val="24"/>
      <w:lang w:val="en-US" w:eastAsia="ru-RU"/>
    </w:rPr>
  </w:style>
  <w:style w:type="paragraph" w:styleId="ac">
    <w:name w:val="List Paragraph"/>
    <w:basedOn w:val="a"/>
    <w:uiPriority w:val="34"/>
    <w:qFormat/>
    <w:rsid w:val="00F04EA6"/>
    <w:pPr>
      <w:ind w:left="720"/>
      <w:contextualSpacing/>
    </w:pPr>
  </w:style>
  <w:style w:type="character" w:customStyle="1" w:styleId="ad">
    <w:name w:val="Цветовое выделение"/>
    <w:uiPriority w:val="99"/>
    <w:rsid w:val="00F04EA6"/>
    <w:rPr>
      <w:b/>
      <w:color w:val="000080"/>
    </w:rPr>
  </w:style>
  <w:style w:type="paragraph" w:styleId="21">
    <w:name w:val="Body Text 2"/>
    <w:basedOn w:val="a"/>
    <w:link w:val="22"/>
    <w:rsid w:val="00F04E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4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0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4EA6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5F2E7D"/>
    <w:pPr>
      <w:spacing w:after="0" w:line="240" w:lineRule="auto"/>
    </w:pPr>
  </w:style>
  <w:style w:type="paragraph" w:styleId="af1">
    <w:name w:val="caption"/>
    <w:basedOn w:val="a"/>
    <w:next w:val="a"/>
    <w:uiPriority w:val="35"/>
    <w:semiHidden/>
    <w:unhideWhenUsed/>
    <w:qFormat/>
    <w:rsid w:val="009E2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2">
    <w:name w:val="Гипертекстовая ссылка"/>
    <w:basedOn w:val="ad"/>
    <w:uiPriority w:val="99"/>
    <w:rsid w:val="00C31CA7"/>
    <w:rPr>
      <w:b/>
      <w:color w:val="106BBE"/>
    </w:rPr>
  </w:style>
  <w:style w:type="paragraph" w:customStyle="1" w:styleId="af3">
    <w:name w:val="Прижатый влево"/>
    <w:basedOn w:val="a"/>
    <w:next w:val="a"/>
    <w:uiPriority w:val="99"/>
    <w:rsid w:val="005C1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13" Type="http://schemas.openxmlformats.org/officeDocument/2006/relationships/image" Target="media/image4.emf"/><Relationship Id="rId18" Type="http://schemas.openxmlformats.org/officeDocument/2006/relationships/oleObject" Target="embeddings/_________Microsoft_Word_97-20036.doc"/><Relationship Id="rId26" Type="http://schemas.openxmlformats.org/officeDocument/2006/relationships/oleObject" Target="embeddings/_________Microsoft_Word_97-200310.doc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_____Microsoft_Excel_97-200314.xls"/><Relationship Id="rId42" Type="http://schemas.openxmlformats.org/officeDocument/2006/relationships/oleObject" Target="embeddings/_________Microsoft_Word_97-200316.doc"/><Relationship Id="rId7" Type="http://schemas.openxmlformats.org/officeDocument/2006/relationships/image" Target="media/image1.emf"/><Relationship Id="rId12" Type="http://schemas.openxmlformats.org/officeDocument/2006/relationships/oleObject" Target="embeddings/_________Microsoft_Word_97-20033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_________Microsoft_Word_97-200315.doc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Word_97-20035.doc"/><Relationship Id="rId20" Type="http://schemas.openxmlformats.org/officeDocument/2006/relationships/oleObject" Target="embeddings/_________Microsoft_Word_97-20037.doc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_________Microsoft_Word_97-20039.doc"/><Relationship Id="rId32" Type="http://schemas.openxmlformats.org/officeDocument/2006/relationships/oleObject" Target="embeddings/_____Microsoft_Excel_97-200313.xls"/><Relationship Id="rId37" Type="http://schemas.openxmlformats.org/officeDocument/2006/relationships/image" Target="media/image16.emf"/><Relationship Id="rId40" Type="http://schemas.openxmlformats.org/officeDocument/2006/relationships/oleObject" Target="embeddings/oleObject1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_________Microsoft_Word_97-200311.doc"/><Relationship Id="rId36" Type="http://schemas.openxmlformats.org/officeDocument/2006/relationships/package" Target="embeddings/_____Microsoft_Excel1.xlsx"/><Relationship Id="rId10" Type="http://schemas.openxmlformats.org/officeDocument/2006/relationships/oleObject" Target="embeddings/_________Microsoft_Word_97-20032.doc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_________Microsoft_Word_97-200317.doc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_________Microsoft_Word_97-20034.doc"/><Relationship Id="rId22" Type="http://schemas.openxmlformats.org/officeDocument/2006/relationships/oleObject" Target="embeddings/_________Microsoft_Word_97-20038.doc"/><Relationship Id="rId27" Type="http://schemas.openxmlformats.org/officeDocument/2006/relationships/image" Target="media/image11.emf"/><Relationship Id="rId30" Type="http://schemas.openxmlformats.org/officeDocument/2006/relationships/oleObject" Target="embeddings/_____Microsoft_Excel_97-200312.xls"/><Relationship Id="rId35" Type="http://schemas.openxmlformats.org/officeDocument/2006/relationships/image" Target="media/image15.emf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FF3C-122D-46D8-A066-9CD6725A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Эмиль Альбертович БАТТАЛОВ</dc:creator>
  <cp:lastModifiedBy>1203</cp:lastModifiedBy>
  <cp:revision>32</cp:revision>
  <dcterms:created xsi:type="dcterms:W3CDTF">2015-08-04T05:38:00Z</dcterms:created>
  <dcterms:modified xsi:type="dcterms:W3CDTF">2017-04-17T11:07:00Z</dcterms:modified>
</cp:coreProperties>
</file>